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328" w:rsidRPr="00264328" w:rsidRDefault="0099702D" w:rsidP="00264328">
      <w:pPr>
        <w:pStyle w:val="Sinespaciado"/>
        <w:rPr>
          <w:rFonts w:cstheme="minorHAnsi"/>
          <w:sz w:val="20"/>
          <w:szCs w:val="20"/>
          <w:lang w:val="es-ES"/>
        </w:rPr>
      </w:pPr>
      <w:r w:rsidRPr="0099702D">
        <w:rPr>
          <w:rFonts w:cstheme="minorHAnsi"/>
          <w:sz w:val="20"/>
          <w:szCs w:val="20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30.6pt;margin-top:-6.35pt;width:508.4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264328" w:rsidRPr="00BF05E8" w:rsidRDefault="00264328" w:rsidP="00264328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264328" w:rsidRDefault="00264328" w:rsidP="00264328">
      <w:pPr>
        <w:pStyle w:val="Sinespaciado"/>
        <w:rPr>
          <w:rFonts w:cstheme="minorHAnsi"/>
          <w:sz w:val="20"/>
          <w:szCs w:val="20"/>
          <w:lang w:val="es-ES"/>
        </w:rPr>
      </w:pPr>
    </w:p>
    <w:p w:rsidR="006B6021" w:rsidRDefault="006B6021" w:rsidP="00264328">
      <w:pPr>
        <w:pStyle w:val="Sinespaciado"/>
        <w:rPr>
          <w:rFonts w:cstheme="minorHAnsi"/>
          <w:sz w:val="20"/>
          <w:szCs w:val="20"/>
          <w:lang w:val="es-ES"/>
        </w:rPr>
      </w:pPr>
    </w:p>
    <w:p w:rsidR="006B6021" w:rsidRPr="00264328" w:rsidRDefault="006B6021" w:rsidP="00264328">
      <w:pPr>
        <w:pStyle w:val="Sinespaciado"/>
        <w:rPr>
          <w:rFonts w:cstheme="minorHAnsi"/>
          <w:sz w:val="20"/>
          <w:szCs w:val="20"/>
          <w:lang w:val="es-ES"/>
        </w:rPr>
      </w:pPr>
    </w:p>
    <w:tbl>
      <w:tblPr>
        <w:tblStyle w:val="Cuadrculaclara-nfasis5"/>
        <w:tblW w:w="10065" w:type="dxa"/>
        <w:tblInd w:w="-459" w:type="dxa"/>
        <w:tblLayout w:type="fixed"/>
        <w:tblLook w:val="04A0"/>
      </w:tblPr>
      <w:tblGrid>
        <w:gridCol w:w="4149"/>
        <w:gridCol w:w="5916"/>
      </w:tblGrid>
      <w:tr w:rsidR="00264328" w:rsidRPr="00264328" w:rsidTr="00264328">
        <w:trPr>
          <w:cnfStyle w:val="100000000000"/>
          <w:trHeight w:val="219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Nombre del Indicador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100000000000"/>
              <w:rPr>
                <w:rFonts w:asciiTheme="minorHAnsi" w:hAnsiTheme="minorHAnsi" w:cstheme="minorHAnsi"/>
                <w:b w:val="0"/>
                <w:sz w:val="20"/>
                <w:szCs w:val="20"/>
                <w:lang w:val="es-CL"/>
              </w:rPr>
            </w:pPr>
            <w:r w:rsidRPr="00264328">
              <w:rPr>
                <w:rFonts w:asciiTheme="minorHAnsi" w:hAnsiTheme="minorHAnsi" w:cstheme="minorHAnsi"/>
                <w:b w:val="0"/>
                <w:sz w:val="20"/>
                <w:szCs w:val="20"/>
                <w:lang w:val="es-CL"/>
              </w:rPr>
              <w:t>Número de matrimonios</w:t>
            </w:r>
          </w:p>
        </w:tc>
      </w:tr>
      <w:tr w:rsidR="00264328" w:rsidRPr="00264328" w:rsidTr="00264328">
        <w:trPr>
          <w:cnfStyle w:val="000000100000"/>
          <w:trHeight w:val="53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Operación Estadística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Registros administrativos</w:t>
            </w:r>
          </w:p>
        </w:tc>
      </w:tr>
      <w:tr w:rsidR="00264328" w:rsidRPr="00264328" w:rsidTr="00264328">
        <w:trPr>
          <w:cnfStyle w:val="000000010000"/>
          <w:trHeight w:val="561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Definición del Indicador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 xml:space="preserve">Es </w:t>
            </w:r>
            <w:r w:rsidR="008C7BAC">
              <w:rPr>
                <w:rFonts w:cstheme="minorHAnsi"/>
                <w:sz w:val="20"/>
                <w:szCs w:val="20"/>
                <w:lang w:val="es-CL"/>
              </w:rPr>
              <w:t xml:space="preserve">el </w:t>
            </w:r>
            <w:r w:rsidRPr="00264328">
              <w:rPr>
                <w:rFonts w:cstheme="minorHAnsi"/>
                <w:sz w:val="20"/>
                <w:szCs w:val="20"/>
                <w:lang w:val="es-CL"/>
              </w:rPr>
              <w:t xml:space="preserve">número de actos, ceremonias, o procedimientos por el cual se constituye la relación jurídica de marido y mujer. </w:t>
            </w:r>
          </w:p>
        </w:tc>
      </w:tr>
      <w:tr w:rsidR="00264328" w:rsidRPr="00264328" w:rsidTr="00264328">
        <w:trPr>
          <w:cnfStyle w:val="000000100000"/>
          <w:trHeight w:val="253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Unidad de Medida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Número</w:t>
            </w:r>
          </w:p>
        </w:tc>
      </w:tr>
      <w:tr w:rsidR="00264328" w:rsidRPr="00264328" w:rsidTr="00264328">
        <w:trPr>
          <w:cnfStyle w:val="000000010000"/>
          <w:trHeight w:val="229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Fórmula de Cálculo del Indicador</w:t>
            </w:r>
          </w:p>
        </w:tc>
        <w:tc>
          <w:tcPr>
            <w:tcW w:w="5916" w:type="dxa"/>
            <w:shd w:val="clear" w:color="auto" w:fill="FFFFFF" w:themeFill="background1"/>
          </w:tcPr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</w:p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cstheme="minorHAnsi"/>
                    <w:sz w:val="20"/>
                    <w:szCs w:val="20"/>
                    <w:lang w:val="es-CL"/>
                  </w:rPr>
                  <m:t>NM=</m:t>
                </m:r>
                <m:r>
                  <m:rPr>
                    <m:sty m:val="p"/>
                  </m:rPr>
                  <w:rPr>
                    <w:rFonts w:ascii="Cambria Math" w:cstheme="minorHAnsi"/>
                    <w:sz w:val="20"/>
                    <w:szCs w:val="20"/>
                    <w:lang w:val="es-CL"/>
                  </w:rPr>
                  <m:t>∑</m:t>
                </m:r>
                <m:r>
                  <m:rPr>
                    <m:sty m:val="p"/>
                  </m:rPr>
                  <w:rPr>
                    <w:rFonts w:ascii="Cambria Math" w:cstheme="minorHAnsi"/>
                    <w:sz w:val="20"/>
                    <w:szCs w:val="20"/>
                    <w:lang w:val="es-CL"/>
                  </w:rPr>
                  <m:t>MR</m:t>
                </m:r>
              </m:oMath>
            </m:oMathPara>
          </w:p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Donde:</w:t>
            </w:r>
          </w:p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</w:p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NM= Número de matrimonios</w:t>
            </w:r>
          </w:p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∑MR= Sumatoria de matrimonios registrados.</w:t>
            </w:r>
          </w:p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</w:p>
        </w:tc>
      </w:tr>
      <w:tr w:rsidR="00264328" w:rsidRPr="00264328" w:rsidTr="00264328">
        <w:trPr>
          <w:cnfStyle w:val="000000100000"/>
          <w:trHeight w:val="561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Definición de las variables que componen el indicador</w:t>
            </w:r>
          </w:p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  <w:lang w:val="es-CL"/>
              </w:rPr>
            </w:pPr>
            <w:r w:rsidRPr="008C7BAC">
              <w:rPr>
                <w:rFonts w:cstheme="minorHAnsi"/>
                <w:b/>
                <w:sz w:val="20"/>
                <w:szCs w:val="20"/>
                <w:lang w:val="es-CL"/>
              </w:rPr>
              <w:t>Matrimonios</w:t>
            </w:r>
            <w:r w:rsidRPr="00264328">
              <w:rPr>
                <w:rFonts w:cstheme="minorHAnsi"/>
                <w:sz w:val="20"/>
                <w:szCs w:val="20"/>
                <w:lang w:val="es-CL"/>
              </w:rPr>
              <w:t>.- Es el acto, ceremonia, o procedimiento por el cual se constituye la relación jurídica de marido y mujer. La legalidad de la unión puede establecerse por medios civiles, religiosos o de otra clase reconocidos por las leyes de cada país.</w:t>
            </w:r>
          </w:p>
        </w:tc>
      </w:tr>
      <w:tr w:rsidR="00264328" w:rsidRPr="00264328" w:rsidTr="00264328">
        <w:trPr>
          <w:cnfStyle w:val="000000010000"/>
          <w:trHeight w:val="233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Interpretación del Indicador</w:t>
            </w:r>
          </w:p>
        </w:tc>
        <w:tc>
          <w:tcPr>
            <w:tcW w:w="5916" w:type="dxa"/>
          </w:tcPr>
          <w:p w:rsidR="00264328" w:rsidRPr="00264328" w:rsidRDefault="005A2159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>
              <w:rPr>
                <w:rFonts w:cstheme="minorHAnsi"/>
                <w:sz w:val="20"/>
                <w:szCs w:val="20"/>
                <w:lang w:val="es-CL"/>
              </w:rPr>
              <w:t>En el año 2007</w:t>
            </w:r>
            <w:r w:rsidR="00264328" w:rsidRPr="00264328">
              <w:rPr>
                <w:rFonts w:cstheme="minorHAnsi"/>
                <w:sz w:val="20"/>
                <w:szCs w:val="20"/>
                <w:lang w:val="es-CL"/>
              </w:rPr>
              <w:t xml:space="preserve"> existieron </w:t>
            </w:r>
            <w:r w:rsidRPr="005A2159">
              <w:rPr>
                <w:rFonts w:cstheme="minorHAnsi"/>
                <w:sz w:val="20"/>
                <w:szCs w:val="20"/>
                <w:lang w:val="es-CL"/>
              </w:rPr>
              <w:t>76</w:t>
            </w:r>
            <w:r>
              <w:rPr>
                <w:rFonts w:cstheme="minorHAnsi"/>
                <w:sz w:val="20"/>
                <w:szCs w:val="20"/>
                <w:lang w:val="es-CL"/>
              </w:rPr>
              <w:t>.</w:t>
            </w:r>
            <w:r w:rsidRPr="005A2159">
              <w:rPr>
                <w:rFonts w:cstheme="minorHAnsi"/>
                <w:sz w:val="20"/>
                <w:szCs w:val="20"/>
                <w:lang w:val="es-CL"/>
              </w:rPr>
              <w:t>154</w:t>
            </w:r>
            <w:r>
              <w:rPr>
                <w:rFonts w:cstheme="minorHAnsi"/>
                <w:sz w:val="20"/>
                <w:szCs w:val="20"/>
                <w:lang w:val="es-CL"/>
              </w:rPr>
              <w:t xml:space="preserve"> </w:t>
            </w:r>
            <w:r w:rsidR="00264328" w:rsidRPr="00264328">
              <w:rPr>
                <w:rFonts w:cstheme="minorHAnsi"/>
                <w:sz w:val="20"/>
                <w:szCs w:val="20"/>
                <w:lang w:val="es-CL"/>
              </w:rPr>
              <w:t>matrimonios registrados a nivel nacional, en el Ecuador.</w:t>
            </w:r>
          </w:p>
        </w:tc>
      </w:tr>
      <w:tr w:rsidR="00264328" w:rsidRPr="00264328" w:rsidTr="00264328">
        <w:trPr>
          <w:cnfStyle w:val="000000100000"/>
          <w:trHeight w:val="188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Fuente de información</w:t>
            </w:r>
          </w:p>
        </w:tc>
        <w:tc>
          <w:tcPr>
            <w:tcW w:w="5916" w:type="dxa"/>
          </w:tcPr>
          <w:p w:rsid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</w:rPr>
            </w:pPr>
            <w:r w:rsidRPr="00264328">
              <w:rPr>
                <w:rFonts w:cstheme="minorHAnsi"/>
                <w:sz w:val="20"/>
                <w:szCs w:val="20"/>
              </w:rPr>
              <w:t xml:space="preserve">Instituto Nacional de Estadística y Censos </w:t>
            </w:r>
            <w:r w:rsidR="00F30839">
              <w:rPr>
                <w:rFonts w:cstheme="minorHAnsi"/>
                <w:sz w:val="20"/>
                <w:szCs w:val="20"/>
              </w:rPr>
              <w:t>–</w:t>
            </w:r>
            <w:r w:rsidRPr="00264328">
              <w:rPr>
                <w:rFonts w:cstheme="minorHAnsi"/>
                <w:sz w:val="20"/>
                <w:szCs w:val="20"/>
              </w:rPr>
              <w:t xml:space="preserve"> INEC</w:t>
            </w:r>
          </w:p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</w:rPr>
            </w:pPr>
            <w:r w:rsidRPr="00264328">
              <w:rPr>
                <w:rFonts w:cstheme="minorHAnsi"/>
                <w:sz w:val="20"/>
                <w:szCs w:val="20"/>
              </w:rPr>
              <w:t xml:space="preserve">Dirección de Estadísticas </w:t>
            </w:r>
            <w:proofErr w:type="spellStart"/>
            <w:r w:rsidRPr="00264328">
              <w:rPr>
                <w:rFonts w:cstheme="minorHAnsi"/>
                <w:sz w:val="20"/>
                <w:szCs w:val="20"/>
              </w:rPr>
              <w:t>Sociodemográficas</w:t>
            </w:r>
            <w:proofErr w:type="spellEnd"/>
            <w:r w:rsidRPr="00264328">
              <w:rPr>
                <w:rFonts w:cstheme="minorHAnsi"/>
                <w:sz w:val="20"/>
                <w:szCs w:val="20"/>
              </w:rPr>
              <w:t xml:space="preserve"> – DIES</w:t>
            </w:r>
          </w:p>
        </w:tc>
      </w:tr>
      <w:tr w:rsidR="00264328" w:rsidRPr="00264328" w:rsidTr="00264328">
        <w:trPr>
          <w:cnfStyle w:val="000000010000"/>
          <w:trHeight w:val="175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Fuente de datos</w:t>
            </w:r>
          </w:p>
        </w:tc>
        <w:tc>
          <w:tcPr>
            <w:tcW w:w="5916" w:type="dxa"/>
          </w:tcPr>
          <w:p w:rsidR="00B8714A" w:rsidRPr="00264328" w:rsidRDefault="00B8714A" w:rsidP="00B8714A">
            <w:pPr>
              <w:cnfStyle w:val="00000001000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Registros administrativos (</w:t>
            </w:r>
            <w:r>
              <w:rPr>
                <w:color w:val="000000"/>
                <w:sz w:val="20"/>
                <w:szCs w:val="20"/>
              </w:rPr>
              <w:t xml:space="preserve">Oficinas de Registro Civil, Identificación y Cedulación)  - </w:t>
            </w:r>
            <w:r w:rsidRPr="00F47FAD">
              <w:rPr>
                <w:rFonts w:cs="Calibri"/>
                <w:sz w:val="20"/>
              </w:rPr>
              <w:t xml:space="preserve"> Anuario de Estadísticas Vi</w:t>
            </w:r>
            <w:r w:rsidR="00A57F23">
              <w:rPr>
                <w:rFonts w:cs="Calibri"/>
                <w:sz w:val="20"/>
              </w:rPr>
              <w:t>tales: Matrimonios y Divorcios  (</w:t>
            </w:r>
            <w:r w:rsidRPr="00F47FAD">
              <w:rPr>
                <w:rFonts w:cs="Calibri"/>
                <w:sz w:val="20"/>
              </w:rPr>
              <w:t xml:space="preserve"> INEC</w:t>
            </w:r>
            <w:r w:rsidR="00A57F23">
              <w:rPr>
                <w:rFonts w:cs="Calibri"/>
                <w:sz w:val="20"/>
              </w:rPr>
              <w:t>)</w:t>
            </w:r>
          </w:p>
        </w:tc>
      </w:tr>
      <w:tr w:rsidR="00264328" w:rsidRPr="00264328" w:rsidTr="00264328">
        <w:trPr>
          <w:cnfStyle w:val="000000100000"/>
          <w:trHeight w:val="54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Periodo de Cobertura</w:t>
            </w:r>
          </w:p>
        </w:tc>
        <w:tc>
          <w:tcPr>
            <w:tcW w:w="5916" w:type="dxa"/>
          </w:tcPr>
          <w:p w:rsidR="00264328" w:rsidRPr="00264328" w:rsidRDefault="008C7BAC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  <w:lang w:val="es-CL"/>
              </w:rPr>
            </w:pPr>
            <w:r>
              <w:rPr>
                <w:rFonts w:cstheme="minorHAnsi"/>
                <w:sz w:val="20"/>
                <w:szCs w:val="20"/>
                <w:lang w:val="es-CL"/>
              </w:rPr>
              <w:t>Todo el año</w:t>
            </w:r>
          </w:p>
        </w:tc>
      </w:tr>
      <w:tr w:rsidR="00264328" w:rsidRPr="00264328" w:rsidTr="00264328">
        <w:trPr>
          <w:cnfStyle w:val="000000010000"/>
          <w:trHeight w:val="210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Desagregaciones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Nacional</w:t>
            </w:r>
          </w:p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Regional</w:t>
            </w:r>
          </w:p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Provincial</w:t>
            </w:r>
          </w:p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Cantón</w:t>
            </w:r>
          </w:p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Parroquia rural</w:t>
            </w:r>
          </w:p>
        </w:tc>
      </w:tr>
      <w:tr w:rsidR="00264328" w:rsidRPr="00264328" w:rsidTr="00264328">
        <w:trPr>
          <w:cnfStyle w:val="000000100000"/>
          <w:trHeight w:val="488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Periodo de la serie de tiempo actualmente disponible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</w:rPr>
              <w:t>2001-20</w:t>
            </w:r>
            <w:bookmarkStart w:id="0" w:name="_GoBack"/>
            <w:bookmarkEnd w:id="0"/>
            <w:r w:rsidR="004602B1">
              <w:rPr>
                <w:rFonts w:cstheme="minorHAnsi"/>
                <w:sz w:val="20"/>
                <w:szCs w:val="20"/>
              </w:rPr>
              <w:t>0</w:t>
            </w:r>
            <w:r w:rsidR="005A2159">
              <w:rPr>
                <w:rFonts w:cstheme="minorHAnsi"/>
                <w:sz w:val="20"/>
                <w:szCs w:val="20"/>
              </w:rPr>
              <w:t>7</w:t>
            </w:r>
          </w:p>
        </w:tc>
      </w:tr>
      <w:tr w:rsidR="00264328" w:rsidRPr="00264328" w:rsidTr="00264328">
        <w:trPr>
          <w:cnfStyle w:val="000000010000"/>
          <w:trHeight w:val="122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Periodicidad de producción del indicador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Anual</w:t>
            </w:r>
          </w:p>
        </w:tc>
      </w:tr>
      <w:tr w:rsidR="00264328" w:rsidRPr="00264328" w:rsidTr="00264328">
        <w:trPr>
          <w:cnfStyle w:val="000000100000"/>
          <w:trHeight w:val="119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Uso del Indicador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Para medir el bienestar social,</w:t>
            </w:r>
          </w:p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Generación de políticas públicas en el ámbito social,</w:t>
            </w:r>
          </w:p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Análisis de la interacción social,</w:t>
            </w:r>
          </w:p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</w:rPr>
            </w:pPr>
            <w:r w:rsidRPr="00264328">
              <w:rPr>
                <w:rFonts w:cstheme="minorHAnsi"/>
                <w:sz w:val="20"/>
                <w:szCs w:val="20"/>
              </w:rPr>
              <w:t>Instrumentos básicos para el análisis demográfico.</w:t>
            </w:r>
          </w:p>
        </w:tc>
      </w:tr>
      <w:tr w:rsidR="00264328" w:rsidRPr="00264328" w:rsidTr="00264328">
        <w:trPr>
          <w:cnfStyle w:val="000000010000"/>
          <w:trHeight w:val="494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Relación del indicador con Objetivos del Plan Nacional del Buen Vivir (PNBV)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</w:rPr>
            </w:pPr>
            <w:r w:rsidRPr="00264328">
              <w:rPr>
                <w:rFonts w:cstheme="minorHAnsi"/>
                <w:sz w:val="20"/>
                <w:szCs w:val="20"/>
              </w:rPr>
              <w:t>N/A</w:t>
            </w:r>
          </w:p>
        </w:tc>
      </w:tr>
      <w:tr w:rsidR="00264328" w:rsidRPr="00264328" w:rsidTr="00264328">
        <w:trPr>
          <w:cnfStyle w:val="000000100000"/>
          <w:trHeight w:val="202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 xml:space="preserve">Información </w:t>
            </w:r>
            <w:proofErr w:type="spellStart"/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Georeferenciada</w:t>
            </w:r>
            <w:proofErr w:type="spellEnd"/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</w:rPr>
            </w:pPr>
            <w:r w:rsidRPr="00264328">
              <w:rPr>
                <w:rFonts w:cstheme="minorHAnsi"/>
                <w:sz w:val="20"/>
                <w:szCs w:val="20"/>
              </w:rPr>
              <w:t>No</w:t>
            </w:r>
          </w:p>
        </w:tc>
      </w:tr>
      <w:tr w:rsidR="00264328" w:rsidRPr="00264328" w:rsidTr="00264328">
        <w:trPr>
          <w:cnfStyle w:val="000000010000"/>
          <w:trHeight w:val="81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Fecha de elaboración de la ficha: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</w:rPr>
              <w:t>08 de junio de 2012</w:t>
            </w:r>
          </w:p>
        </w:tc>
      </w:tr>
      <w:tr w:rsidR="00264328" w:rsidRPr="00264328" w:rsidTr="00264328">
        <w:trPr>
          <w:cnfStyle w:val="000000100000"/>
          <w:trHeight w:val="187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Fecha de elaboración temática del indicador: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  <w:lang w:val="es-CL"/>
              </w:rPr>
            </w:pPr>
          </w:p>
        </w:tc>
      </w:tr>
      <w:tr w:rsidR="00264328" w:rsidRPr="00264328" w:rsidTr="00264328">
        <w:trPr>
          <w:cnfStyle w:val="000000010000"/>
          <w:trHeight w:val="165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Fecha de actualización de la ficha: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</w:rPr>
              <w:t>20 de junio de 2012</w:t>
            </w:r>
          </w:p>
        </w:tc>
      </w:tr>
    </w:tbl>
    <w:p w:rsidR="00617BF5" w:rsidRPr="00264328" w:rsidRDefault="00617BF5" w:rsidP="006B6021">
      <w:pPr>
        <w:pStyle w:val="Sinespaciado"/>
        <w:rPr>
          <w:rFonts w:cstheme="minorHAnsi"/>
          <w:sz w:val="20"/>
          <w:szCs w:val="20"/>
        </w:rPr>
      </w:pPr>
    </w:p>
    <w:sectPr w:rsidR="00617BF5" w:rsidRPr="00264328" w:rsidSect="00617BF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264328"/>
    <w:rsid w:val="000D60AB"/>
    <w:rsid w:val="001E40D3"/>
    <w:rsid w:val="00264328"/>
    <w:rsid w:val="003D385A"/>
    <w:rsid w:val="003E4CAA"/>
    <w:rsid w:val="004602B1"/>
    <w:rsid w:val="004A5D06"/>
    <w:rsid w:val="004C48C5"/>
    <w:rsid w:val="004F3ED8"/>
    <w:rsid w:val="005A2159"/>
    <w:rsid w:val="00617BF5"/>
    <w:rsid w:val="006B6021"/>
    <w:rsid w:val="0080271A"/>
    <w:rsid w:val="008C7BAC"/>
    <w:rsid w:val="0099702D"/>
    <w:rsid w:val="009C2C90"/>
    <w:rsid w:val="00A45C21"/>
    <w:rsid w:val="00A57F23"/>
    <w:rsid w:val="00A83E43"/>
    <w:rsid w:val="00B52EA9"/>
    <w:rsid w:val="00B52F7A"/>
    <w:rsid w:val="00B82C92"/>
    <w:rsid w:val="00B8714A"/>
    <w:rsid w:val="00D05FD4"/>
    <w:rsid w:val="00E26DA3"/>
    <w:rsid w:val="00E45A19"/>
    <w:rsid w:val="00F30839"/>
    <w:rsid w:val="00F91162"/>
    <w:rsid w:val="00FA0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14A"/>
    <w:pPr>
      <w:spacing w:after="0" w:line="240" w:lineRule="auto"/>
    </w:pPr>
    <w:rPr>
      <w:rFonts w:ascii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Cuadrculaclara-nfasis5">
    <w:name w:val="Light Grid Accent 5"/>
    <w:basedOn w:val="Tablanormal"/>
    <w:uiPriority w:val="62"/>
    <w:rsid w:val="00264328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264328"/>
    <w:rPr>
      <w:rFonts w:ascii="Tahoma" w:hAnsi="Tahoma" w:cs="Tahoma"/>
      <w:sz w:val="16"/>
      <w:szCs w:val="16"/>
      <w:lang w:val="es-EC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64328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26432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C" w:eastAsia="es-EC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7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vflores</dc:creator>
  <cp:lastModifiedBy>jvinueza</cp:lastModifiedBy>
  <cp:revision>11</cp:revision>
  <dcterms:created xsi:type="dcterms:W3CDTF">2012-06-21T15:06:00Z</dcterms:created>
  <dcterms:modified xsi:type="dcterms:W3CDTF">2012-06-27T20:53:00Z</dcterms:modified>
</cp:coreProperties>
</file>